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rPr>
      </w:pPr>
      <w:r w:rsidDel="00000000" w:rsidR="00000000" w:rsidRPr="00000000">
        <w:rPr>
          <w:rtl w:val="0"/>
        </w:rPr>
      </w:r>
    </w:p>
    <w:p w:rsidR="00000000" w:rsidDel="00000000" w:rsidP="00000000" w:rsidRDefault="00000000" w:rsidRPr="00000000" w14:paraId="00000002">
      <w:pPr>
        <w:jc w:val="cente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03">
      <w:pPr>
        <w:jc w:val="center"/>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InfoComm 2023: Logitech apuesta por el trabajo flexible</w:t>
      </w:r>
    </w:p>
    <w:p w:rsidR="00000000" w:rsidDel="00000000" w:rsidP="00000000" w:rsidRDefault="00000000" w:rsidRPr="00000000" w14:paraId="00000004">
      <w:pPr>
        <w:jc w:val="center"/>
        <w:rPr>
          <w:rFonts w:ascii="Proxima Nova" w:cs="Proxima Nova" w:eastAsia="Proxima Nova" w:hAnsi="Proxima Nova"/>
          <w:b w:val="1"/>
          <w:sz w:val="28"/>
          <w:szCs w:val="28"/>
        </w:rPr>
      </w:pPr>
      <w:r w:rsidDel="00000000" w:rsidR="00000000" w:rsidRPr="00000000">
        <w:rPr>
          <w:rtl w:val="0"/>
        </w:rPr>
      </w:r>
    </w:p>
    <w:p w:rsidR="00000000" w:rsidDel="00000000" w:rsidP="00000000" w:rsidRDefault="00000000" w:rsidRPr="00000000" w14:paraId="00000005">
      <w:pPr>
        <w:numPr>
          <w:ilvl w:val="0"/>
          <w:numId w:val="1"/>
        </w:numPr>
        <w:spacing w:line="276" w:lineRule="auto"/>
        <w:ind w:left="720" w:hanging="360"/>
        <w:jc w:val="center"/>
        <w:rPr>
          <w:rFonts w:ascii="Proxima Nova" w:cs="Proxima Nova" w:eastAsia="Proxima Nova" w:hAnsi="Proxima Nova"/>
          <w:i w:val="1"/>
          <w:color w:val="666666"/>
        </w:rPr>
      </w:pPr>
      <w:r w:rsidDel="00000000" w:rsidR="00000000" w:rsidRPr="00000000">
        <w:rPr>
          <w:rFonts w:ascii="Proxima Nova" w:cs="Proxima Nova" w:eastAsia="Proxima Nova" w:hAnsi="Proxima Nova"/>
          <w:i w:val="1"/>
          <w:color w:val="666666"/>
          <w:rtl w:val="0"/>
        </w:rPr>
        <w:t xml:space="preserve">Bajo el concepto ‘Nueva Lógica, Nuevos Productos’, presentó su nueva generación de soluciones enfocadas en la productividad del trabajo híbrido.</w:t>
      </w:r>
    </w:p>
    <w:p w:rsidR="00000000" w:rsidDel="00000000" w:rsidP="00000000" w:rsidRDefault="00000000" w:rsidRPr="00000000" w14:paraId="00000006">
      <w:pPr>
        <w:spacing w:line="276" w:lineRule="auto"/>
        <w:ind w:left="720" w:firstLine="0"/>
        <w:jc w:val="center"/>
        <w:rPr>
          <w:rFonts w:ascii="Proxima Nova" w:cs="Proxima Nova" w:eastAsia="Proxima Nova" w:hAnsi="Proxima Nova"/>
          <w:i w:val="1"/>
          <w:color w:val="666666"/>
        </w:rPr>
      </w:pPr>
      <w:r w:rsidDel="00000000" w:rsidR="00000000" w:rsidRPr="00000000">
        <w:rPr>
          <w:rtl w:val="0"/>
        </w:rPr>
      </w:r>
    </w:p>
    <w:p w:rsidR="00000000" w:rsidDel="00000000" w:rsidP="00000000" w:rsidRDefault="00000000" w:rsidRPr="00000000" w14:paraId="00000007">
      <w:pPr>
        <w:jc w:val="both"/>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Orlando, Florida, 07 de julio de 2023.-</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1"/>
          <w:rtl w:val="0"/>
        </w:rPr>
        <w:t xml:space="preserve">Logitech</w:t>
      </w:r>
      <w:r w:rsidDel="00000000" w:rsidR="00000000" w:rsidRPr="00000000">
        <w:rPr>
          <w:rFonts w:ascii="Proxima Nova" w:cs="Proxima Nova" w:eastAsia="Proxima Nova" w:hAnsi="Proxima Nova"/>
          <w:rtl w:val="0"/>
        </w:rPr>
        <w:t xml:space="preserve">, empresa suiza líder en tecnología, estuvo presente en InfoComm 2023, la feria profesional más grande del sector audiovisual de Norteamérica. Durante su participación, la compañía mostró sus nuevos productos diseñados para priorizar las necesidades de los colaboradores y fomentar un equilibrio entre la vida laboral y personal, especialmente durante esta época de cimentación del trabajo híbrido.</w:t>
      </w:r>
    </w:p>
    <w:p w:rsidR="00000000" w:rsidDel="00000000" w:rsidP="00000000" w:rsidRDefault="00000000" w:rsidRPr="00000000" w14:paraId="00000008">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9">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Bajo el lema </w:t>
      </w:r>
      <w:r w:rsidDel="00000000" w:rsidR="00000000" w:rsidRPr="00000000">
        <w:rPr>
          <w:rFonts w:ascii="Proxima Nova" w:cs="Proxima Nova" w:eastAsia="Proxima Nova" w:hAnsi="Proxima Nova"/>
          <w:i w:val="1"/>
          <w:rtl w:val="0"/>
        </w:rPr>
        <w:t xml:space="preserve">"Nueva Lógica, Nuevos Productos",</w:t>
      </w:r>
      <w:r w:rsidDel="00000000" w:rsidR="00000000" w:rsidRPr="00000000">
        <w:rPr>
          <w:rFonts w:ascii="Proxima Nova" w:cs="Proxima Nova" w:eastAsia="Proxima Nova" w:hAnsi="Proxima Nova"/>
          <w:rtl w:val="0"/>
        </w:rPr>
        <w:t xml:space="preserve"> Logitech se centra en dar prioridad a las personas y diseñar tecnología que responda a sus necesidades en entornos de trabajo flexibles, sostenibles y productivos. En este sentido, la empresa presentó una amplia gama de productos que reflejan la variedad de oportunidades que ofrece la tecnología para el trabajo híbrido en diversos sectores, como el de la salud, educación y administración pública. </w:t>
      </w:r>
    </w:p>
    <w:p w:rsidR="00000000" w:rsidDel="00000000" w:rsidP="00000000" w:rsidRDefault="00000000" w:rsidRPr="00000000" w14:paraId="0000000A">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B">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Entre los productos presentados, y que llegarán en las siguientes semanas a México se encuentra </w:t>
      </w:r>
      <w:r w:rsidDel="00000000" w:rsidR="00000000" w:rsidRPr="00000000">
        <w:rPr>
          <w:rFonts w:ascii="Proxima Nova" w:cs="Proxima Nova" w:eastAsia="Proxima Nova" w:hAnsi="Proxima Nova"/>
          <w:b w:val="1"/>
          <w:rtl w:val="0"/>
        </w:rPr>
        <w:t xml:space="preserve">Rally Bar Huddle</w:t>
      </w:r>
      <w:r w:rsidDel="00000000" w:rsidR="00000000" w:rsidRPr="00000000">
        <w:rPr>
          <w:rFonts w:ascii="Proxima Nova" w:cs="Proxima Nova" w:eastAsia="Proxima Nova" w:hAnsi="Proxima Nova"/>
          <w:rtl w:val="0"/>
        </w:rPr>
        <w:t xml:space="preserve">, una barra de video todo en uno para salas y espacios de reunión pequeños. Esta última incorporación a la familia Rally ofrece una experiencia clara de reunión para participantes remotos y se caracteriza por ser fácil de configurar, gestionar e integrar con otras soluciones de Logitech.</w:t>
      </w:r>
    </w:p>
    <w:p w:rsidR="00000000" w:rsidDel="00000000" w:rsidP="00000000" w:rsidRDefault="00000000" w:rsidRPr="00000000" w14:paraId="0000000C">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D">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Por otro lado, </w:t>
      </w:r>
      <w:r w:rsidDel="00000000" w:rsidR="00000000" w:rsidRPr="00000000">
        <w:rPr>
          <w:rFonts w:ascii="Proxima Nova" w:cs="Proxima Nova" w:eastAsia="Proxima Nova" w:hAnsi="Proxima Nova"/>
          <w:b w:val="1"/>
          <w:rtl w:val="0"/>
        </w:rPr>
        <w:t xml:space="preserve">Logi Dock Flex</w:t>
      </w:r>
      <w:r w:rsidDel="00000000" w:rsidR="00000000" w:rsidRPr="00000000">
        <w:rPr>
          <w:rFonts w:ascii="Proxima Nova" w:cs="Proxima Nova" w:eastAsia="Proxima Nova" w:hAnsi="Proxima Nova"/>
          <w:rtl w:val="0"/>
        </w:rPr>
        <w:t xml:space="preserve">, es una estación para gestionar los espacios de trabajo flexibles, ideal para escritorios compartidos. Este dispositivo destaca el servicio de reserva de escritorios de Logitech, que mejora la experiencia de hotdesking para los usuarios y facilita la gestión de escritorios en diferentes ubicaciones por parte de los equipos de Tecnologías de la Información (TI).</w:t>
      </w:r>
    </w:p>
    <w:p w:rsidR="00000000" w:rsidDel="00000000" w:rsidP="00000000" w:rsidRDefault="00000000" w:rsidRPr="00000000" w14:paraId="0000000E">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F">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InfoComm 2023 también fue el escenario de lanzamiento de </w:t>
      </w:r>
      <w:r w:rsidDel="00000000" w:rsidR="00000000" w:rsidRPr="00000000">
        <w:rPr>
          <w:rFonts w:ascii="Proxima Nova" w:cs="Proxima Nova" w:eastAsia="Proxima Nova" w:hAnsi="Proxima Nova"/>
          <w:b w:val="1"/>
          <w:rtl w:val="0"/>
        </w:rPr>
        <w:t xml:space="preserve">Logitech Sight,</w:t>
      </w:r>
      <w:r w:rsidDel="00000000" w:rsidR="00000000" w:rsidRPr="00000000">
        <w:rPr>
          <w:rFonts w:ascii="Proxima Nova" w:cs="Proxima Nova" w:eastAsia="Proxima Nova" w:hAnsi="Proxima Nova"/>
          <w:rtl w:val="0"/>
        </w:rPr>
        <w:t xml:space="preserve"> una nueva cámara diseñada para colocar a los participantes de reuniones a distancia en el centro de la acción. Utilizada en combinación con Rally Bar o Rally Bar Mini, Sight ofrece una mejor perspectiva gracias a su encuadre múltiple inteligente, capturando de frente a todos los asistentes sentados en la sala.</w:t>
      </w:r>
    </w:p>
    <w:p w:rsidR="00000000" w:rsidDel="00000000" w:rsidP="00000000" w:rsidRDefault="00000000" w:rsidRPr="00000000" w14:paraId="00000010">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1">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Además de exhibir sus productos, Logitech invitó a los visitantes a participar en experiencias interactivas. Junto a Microsoft presentaron el Innovation Lounge, donde los asistentes presenciaron una demostración de Project Ghost, un concepto de colaboración desarrollado con Steelcase. Este proyecto permite mantener conversaciones uno a uno con un contacto visual perfecto, simulando una conversación en persona. </w:t>
      </w:r>
    </w:p>
    <w:p w:rsidR="00000000" w:rsidDel="00000000" w:rsidP="00000000" w:rsidRDefault="00000000" w:rsidRPr="00000000" w14:paraId="00000012">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3">
      <w:pPr>
        <w:jc w:val="both"/>
        <w:rPr>
          <w:rFonts w:ascii="Proxima Nova" w:cs="Proxima Nova" w:eastAsia="Proxima Nova" w:hAnsi="Proxima Nova"/>
          <w:b w:val="1"/>
        </w:rPr>
      </w:pPr>
      <w:r w:rsidDel="00000000" w:rsidR="00000000" w:rsidRPr="00000000">
        <w:rPr>
          <w:rFonts w:ascii="Proxima Nova" w:cs="Proxima Nova" w:eastAsia="Proxima Nova" w:hAnsi="Proxima Nova"/>
          <w:rtl w:val="0"/>
        </w:rPr>
        <w:t xml:space="preserve">Por su parte, </w:t>
      </w:r>
      <w:r w:rsidDel="00000000" w:rsidR="00000000" w:rsidRPr="00000000">
        <w:rPr>
          <w:rFonts w:ascii="Proxima Nova" w:cs="Proxima Nova" w:eastAsia="Proxima Nova" w:hAnsi="Proxima Nova"/>
          <w:b w:val="1"/>
          <w:rtl w:val="0"/>
        </w:rPr>
        <w:t xml:space="preserve">Nathan Coutinho</w:t>
      </w:r>
      <w:r w:rsidDel="00000000" w:rsidR="00000000" w:rsidRPr="00000000">
        <w:rPr>
          <w:rFonts w:ascii="Proxima Nova" w:cs="Proxima Nova" w:eastAsia="Proxima Nova" w:hAnsi="Proxima Nova"/>
          <w:rtl w:val="0"/>
        </w:rPr>
        <w:t xml:space="preserve">, director de relaciones globales analistas B2B de Logitech, junto a otros líderes de la industria, abordó durante un conversatorio las distintas soluciones y estrategias para escritorios compartidos en la era post-Covid. </w:t>
      </w:r>
      <w:r w:rsidDel="00000000" w:rsidR="00000000" w:rsidRPr="00000000">
        <w:rPr>
          <w:rtl w:val="0"/>
        </w:rPr>
      </w:r>
    </w:p>
    <w:p w:rsidR="00000000" w:rsidDel="00000000" w:rsidP="00000000" w:rsidRDefault="00000000" w:rsidRPr="00000000" w14:paraId="00000014">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5">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El poder del trabajo en equipo es lo que nos ayuda a liberar todo el potencial de nuestros productos. Es por esto que Logitech trabaja por expandir el potencial de las personas a través de soluciones tecnológicas acordes a sus necesidades. Te invitamos a conocer las diferentes herramientas </w:t>
      </w:r>
      <w:hyperlink r:id="rId6">
        <w:r w:rsidDel="00000000" w:rsidR="00000000" w:rsidRPr="00000000">
          <w:rPr>
            <w:rFonts w:ascii="Proxima Nova" w:cs="Proxima Nova" w:eastAsia="Proxima Nova" w:hAnsi="Proxima Nova"/>
            <w:color w:val="1155cc"/>
            <w:u w:val="single"/>
            <w:rtl w:val="0"/>
          </w:rPr>
          <w:t xml:space="preserve">aquí</w:t>
        </w:r>
      </w:hyperlink>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6">
      <w:pPr>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7">
      <w:pPr>
        <w:jc w:val="both"/>
        <w:rPr>
          <w:rFonts w:ascii="Proxima Nova" w:cs="Proxima Nova" w:eastAsia="Proxima Nova" w:hAnsi="Proxima Nova"/>
          <w:b w:val="1"/>
          <w:sz w:val="20"/>
          <w:szCs w:val="20"/>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widowControl w:val="0"/>
        <w:spacing w:line="229.88861560821533" w:lineRule="auto"/>
        <w:ind w:left="0.659942626953125" w:firstLine="0"/>
        <w:jc w:val="both"/>
        <w:rPr>
          <w:rFonts w:ascii="Proxima Nova" w:cs="Proxima Nova" w:eastAsia="Proxima Nova" w:hAnsi="Proxima Nova"/>
          <w:b w:val="1"/>
          <w:sz w:val="20"/>
          <w:szCs w:val="20"/>
          <w:u w:val="single"/>
        </w:rPr>
      </w:pPr>
      <w:r w:rsidDel="00000000" w:rsidR="00000000" w:rsidRPr="00000000">
        <w:rPr>
          <w:rtl w:val="0"/>
        </w:rPr>
      </w:r>
    </w:p>
    <w:p w:rsidR="00000000" w:rsidDel="00000000" w:rsidP="00000000" w:rsidRDefault="00000000" w:rsidRPr="00000000" w14:paraId="00000019">
      <w:pPr>
        <w:widowControl w:val="0"/>
        <w:spacing w:line="229.88861560821533"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u w:val="single"/>
          <w:rtl w:val="0"/>
        </w:rPr>
        <w:t xml:space="preserve">Acerca de Logitech®</w:t>
      </w:r>
      <w:r w:rsidDel="00000000" w:rsidR="00000000" w:rsidRPr="00000000">
        <w:rPr>
          <w:rtl w:val="0"/>
        </w:rPr>
      </w:r>
    </w:p>
    <w:p w:rsidR="00000000" w:rsidDel="00000000" w:rsidP="00000000" w:rsidRDefault="00000000" w:rsidRPr="00000000" w14:paraId="0000001A">
      <w:pPr>
        <w:widowControl w:val="0"/>
        <w:spacing w:line="229.88861560821533" w:lineRule="auto"/>
        <w:ind w:left="0.659942626953125" w:firstLine="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Logitech ayuda a todas las personas a perseguir sus pasiones y está comprometida a hacerlo de una manera que sea buena tanto para las personas como para el planeta. Diseñamos soluciones de hardware y software que ayuden a que las empresas prosperen y que unan a las personas mientras trabajan, crean, juegan o hacen streamings. Fundada en 1981 y con sede en Lausana (Suiza), Logitech International es una empresa pública suiza que cotiza en el SIX Swiss Exchange (LOGN) y en el Nasdaq Global Select Market (</w:t>
      </w:r>
      <w:r w:rsidDel="00000000" w:rsidR="00000000" w:rsidRPr="00000000">
        <w:rPr>
          <w:rFonts w:ascii="Proxima Nova" w:cs="Proxima Nova" w:eastAsia="Proxima Nova" w:hAnsi="Proxima Nova"/>
          <w:sz w:val="20"/>
          <w:szCs w:val="20"/>
          <w:rtl w:val="0"/>
        </w:rPr>
        <w:t xml:space="preserve">LOGI</w:t>
      </w:r>
      <w:r w:rsidDel="00000000" w:rsidR="00000000" w:rsidRPr="00000000">
        <w:rPr>
          <w:rFonts w:ascii="Proxima Nova" w:cs="Proxima Nova" w:eastAsia="Proxima Nova" w:hAnsi="Proxima Nova"/>
          <w:sz w:val="20"/>
          <w:szCs w:val="20"/>
          <w:rtl w:val="0"/>
        </w:rPr>
        <w:t xml:space="preserve">). Encuentre a Logitech en www.logitech.com/business, el </w:t>
      </w:r>
      <w:hyperlink r:id="rId7">
        <w:r w:rsidDel="00000000" w:rsidR="00000000" w:rsidRPr="00000000">
          <w:rPr>
            <w:rFonts w:ascii="Proxima Nova" w:cs="Proxima Nova" w:eastAsia="Proxima Nova" w:hAnsi="Proxima Nova"/>
            <w:color w:val="1155cc"/>
            <w:sz w:val="20"/>
            <w:szCs w:val="20"/>
            <w:u w:val="single"/>
            <w:rtl w:val="0"/>
          </w:rPr>
          <w:t xml:space="preserve">blog de la empresa</w:t>
        </w:r>
      </w:hyperlink>
      <w:r w:rsidDel="00000000" w:rsidR="00000000" w:rsidRPr="00000000">
        <w:rPr>
          <w:rFonts w:ascii="Proxima Nova" w:cs="Proxima Nova" w:eastAsia="Proxima Nova" w:hAnsi="Proxima Nova"/>
          <w:sz w:val="20"/>
          <w:szCs w:val="20"/>
          <w:rtl w:val="0"/>
        </w:rPr>
        <w:t xml:space="preserve">, </w:t>
      </w:r>
      <w:hyperlink r:id="rId8">
        <w:r w:rsidDel="00000000" w:rsidR="00000000" w:rsidRPr="00000000">
          <w:rPr>
            <w:rFonts w:ascii="Proxima Nova" w:cs="Proxima Nova" w:eastAsia="Proxima Nova" w:hAnsi="Proxima Nova"/>
            <w:color w:val="1155cc"/>
            <w:sz w:val="20"/>
            <w:szCs w:val="20"/>
            <w:u w:val="single"/>
            <w:rtl w:val="0"/>
          </w:rPr>
          <w:t xml:space="preserve">Logitech Business</w:t>
        </w:r>
      </w:hyperlink>
      <w:r w:rsidDel="00000000" w:rsidR="00000000" w:rsidRPr="00000000">
        <w:rPr>
          <w:rFonts w:ascii="Proxima Nova" w:cs="Proxima Nova" w:eastAsia="Proxima Nova" w:hAnsi="Proxima Nova"/>
          <w:sz w:val="20"/>
          <w:szCs w:val="20"/>
          <w:rtl w:val="0"/>
        </w:rPr>
        <w:t xml:space="preserve"> o </w:t>
      </w:r>
      <w:hyperlink r:id="rId9">
        <w:r w:rsidDel="00000000" w:rsidR="00000000" w:rsidRPr="00000000">
          <w:rPr>
            <w:rFonts w:ascii="Proxima Nova" w:cs="Proxima Nova" w:eastAsia="Proxima Nova" w:hAnsi="Proxima Nova"/>
            <w:color w:val="1155cc"/>
            <w:sz w:val="20"/>
            <w:szCs w:val="20"/>
            <w:u w:val="single"/>
            <w:rtl w:val="0"/>
          </w:rPr>
          <w:t xml:space="preserve">@LogitechBiz</w:t>
        </w:r>
      </w:hyperlink>
      <w:r w:rsidDel="00000000" w:rsidR="00000000" w:rsidRPr="00000000">
        <w:rPr>
          <w:rFonts w:ascii="Proxima Nova" w:cs="Proxima Nova" w:eastAsia="Proxima Nova" w:hAnsi="Proxima Nova"/>
          <w:sz w:val="20"/>
          <w:szCs w:val="20"/>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both"/>
        <w:rPr>
          <w:rFonts w:ascii="Proxima Nova" w:cs="Proxima Nova" w:eastAsia="Proxima Nova" w:hAnsi="Proxima Nova"/>
        </w:rPr>
      </w:pPr>
      <w:r w:rsidDel="00000000" w:rsidR="00000000" w:rsidRPr="00000000">
        <w:rPr>
          <w:rtl w:val="0"/>
        </w:rPr>
      </w:r>
    </w:p>
    <w:sectPr>
      <w:headerReference r:id="rId10" w:type="default"/>
      <w:pgSz w:h="15840" w:w="12240" w:orient="portrait"/>
      <w:pgMar w:bottom="1440" w:top="17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spacing w:line="276" w:lineRule="auto"/>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4743450</wp:posOffset>
          </wp:positionH>
          <wp:positionV relativeFrom="paragraph">
            <wp:posOffset>-171449</wp:posOffset>
          </wp:positionV>
          <wp:extent cx="1533525" cy="5191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3525" cy="5191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twitter.com/LogitechBiz" TargetMode="External"/><Relationship Id="rId5" Type="http://schemas.openxmlformats.org/officeDocument/2006/relationships/styles" Target="styles.xml"/><Relationship Id="rId6" Type="http://schemas.openxmlformats.org/officeDocument/2006/relationships/hyperlink" Target="https://www.logitech.com/es-mx/business.html" TargetMode="External"/><Relationship Id="rId7" Type="http://schemas.openxmlformats.org/officeDocument/2006/relationships/hyperlink" Target="https://www.logitech.com/blog" TargetMode="External"/><Relationship Id="rId8" Type="http://schemas.openxmlformats.org/officeDocument/2006/relationships/hyperlink" Target="https://www.linkedin.com/showcase/logitech-busin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